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黑体" w:hAnsi="黑体" w:eastAsia="黑体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bidi="ar"/>
        </w:rPr>
        <w:t>附件4：</w:t>
      </w:r>
    </w:p>
    <w:p>
      <w:pPr>
        <w:widowControl/>
        <w:adjustRightInd w:val="0"/>
        <w:snapToGrid w:val="0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adjustRightInd w:val="0"/>
        <w:snapToGrid w:val="0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中国水产科学研究院黄海水产研究所</w:t>
      </w:r>
    </w:p>
    <w:p>
      <w:pPr>
        <w:widowControl/>
        <w:adjustRightInd w:val="0"/>
        <w:snapToGrid w:val="0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“优博人才”岗位聘用条件及待遇</w:t>
      </w:r>
    </w:p>
    <w:p>
      <w:pPr>
        <w:widowControl/>
        <w:adjustRightInd w:val="0"/>
        <w:snapToGrid w:val="0"/>
        <w:ind w:firstLine="420" w:firstLineChars="200"/>
        <w:rPr>
          <w:rFonts w:ascii="Times New Roman" w:hAnsi="Times New Roman" w:eastAsia="黑体" w:cs="Times New Roman"/>
          <w:color w:val="000000"/>
          <w:kern w:val="0"/>
          <w:szCs w:val="21"/>
          <w:lang w:bidi="ar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一、岗位基本要求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获得博士学位的应届毕业生、尚未办理就业（派遣）手续的国（境）外留学回国博士、博士后出站人员，年龄在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周岁（含）以下。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（二）专业基础扎实，具有较强科研能力、良好科研潜力和较好团队协作能力。近五年，以第一作者在本学科领域发表高水平学术论文，或掌握重要关键技术、拥有重大发明专利。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水产生物技术、水产病害防治领域：近五年，发表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SCI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一区论文（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JCR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分区）论文不少于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篇，且有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篇影响因子不低于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6.0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，累计影响因子不低于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10.0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水产遗传育种、水产养殖领域：近五年，发表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SCI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一区论文（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JCR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分区）论文不少于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篇，且有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篇影响因子不低于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3.0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，累计影响因子不低于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5.0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二、岗位待遇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（一）直接聘用到副研究员三级岗位（专业技术七级），并享受相应工资待遇。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（二）提供科研基金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40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万元，其中试用期满提供第一期科研基金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万元，中期考核合格提供第二期科研基金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三、聘期管理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“优博人才”实行聘期制管理，聘期为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年（含试用期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年），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年进行中期考核，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年进行聘期考核。受聘人员与我所签订聘用合同，在合同中明确双方权利与义务，设定中期考核及聘期考核内容与指标等。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一）中期考核，业绩不应低于科学研究系列副研究员业绩和成果。中期考核合格，继续聘为副研究员，并提供第二期科研基金；考核不合格取消副高资格，工资待遇按照中级执行，暂停第二期科研资助，聘期考核前不得参评副研究员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二）聘期考核，要求主持国家自然科学基金1项，累计主持科研经费40万元，驻点时间累计不少于半年且单次不少于1个月，一作发表一区SCI不少于2篇且有1篇高影响因子论文（水产生物技术和水产病害防治领域不低于6.0；水产遗传育种、水产养殖和渔业装备与工程领域不低于3.0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考核合格，直聘副研二级岗位（六级），纳入单位正常管理序列；考核不合格，解除聘用合同。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四、相关事项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单位对申报“优博人才”人选进行资格条件审核，并成立专家组对应聘人员进行考察评价，择优录用。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83B0C"/>
    <w:rsid w:val="00087DDE"/>
    <w:rsid w:val="00206677"/>
    <w:rsid w:val="002B56A7"/>
    <w:rsid w:val="00401F31"/>
    <w:rsid w:val="006B3FC6"/>
    <w:rsid w:val="007C08E8"/>
    <w:rsid w:val="007F53A0"/>
    <w:rsid w:val="00894C2E"/>
    <w:rsid w:val="009D2391"/>
    <w:rsid w:val="00A37239"/>
    <w:rsid w:val="00AB6AF9"/>
    <w:rsid w:val="00DA3CCC"/>
    <w:rsid w:val="00DD17CC"/>
    <w:rsid w:val="00E91969"/>
    <w:rsid w:val="00F656E9"/>
    <w:rsid w:val="090B0C86"/>
    <w:rsid w:val="0BDD1A76"/>
    <w:rsid w:val="2C540D07"/>
    <w:rsid w:val="403A47A9"/>
    <w:rsid w:val="705E43A1"/>
    <w:rsid w:val="79D8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130</Words>
  <Characters>746</Characters>
  <Lines>6</Lines>
  <Paragraphs>1</Paragraphs>
  <TotalTime>21</TotalTime>
  <ScaleCrop>false</ScaleCrop>
  <LinksUpToDate>false</LinksUpToDate>
  <CharactersWithSpaces>875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2022-02-08T10:17:00Z</dcterms:created>
  <dc:creator>pwliu</dc:creator>
  <cp:lastModifiedBy>Administrator</cp:lastModifiedBy>
  <dcterms:modified xsi:type="dcterms:W3CDTF">2023-05-23T06:32:49Z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CC6E60731753475C8C01F056394C4211_13</vt:lpwstr>
  </property>
</Properties>
</file>